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44893" w14:textId="77777777" w:rsidR="006A6304" w:rsidRDefault="006A6304" w:rsidP="006A630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240" w:lineRule="auto"/>
        <w:ind w:right="-1005" w:firstLineChars="4000" w:firstLine="7200"/>
        <w:rPr>
          <w:rFonts w:ascii="標楷體" w:eastAsia="標楷體"/>
          <w:sz w:val="18"/>
        </w:rPr>
      </w:pPr>
      <w:r>
        <w:rPr>
          <w:rFonts w:ascii="標楷體" w:eastAsia="標楷體" w:hint="eastAsia"/>
          <w:sz w:val="18"/>
        </w:rPr>
        <w:t>農、林、漁、牧</w:t>
      </w:r>
      <w:r>
        <w:rPr>
          <w:rFonts w:ascii="標楷體" w:eastAsia="標楷體"/>
          <w:sz w:val="18"/>
        </w:rPr>
        <w:t>47</w:t>
      </w:r>
    </w:p>
    <w:p w14:paraId="55F12710" w14:textId="77777777" w:rsidR="006A6304" w:rsidRDefault="006A6304" w:rsidP="006A630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240" w:lineRule="auto"/>
        <w:ind w:right="-1005"/>
        <w:jc w:val="center"/>
        <w:rPr>
          <w:rFonts w:ascii="文鼎中隸" w:eastAsia="文鼎中隸"/>
          <w:b/>
          <w:bCs/>
          <w:sz w:val="72"/>
        </w:rPr>
      </w:pPr>
      <w:r>
        <w:rPr>
          <w:rFonts w:ascii="文鼎中隸" w:eastAsia="文鼎中隸" w:hint="eastAsia"/>
          <w:b/>
          <w:bCs/>
          <w:sz w:val="72"/>
        </w:rPr>
        <w:t>肆、農、林、漁、牧</w:t>
      </w:r>
    </w:p>
    <w:p w14:paraId="1F746DBA" w14:textId="77777777" w:rsidR="006A6304" w:rsidRDefault="006A6304" w:rsidP="006A6304">
      <w:pPr>
        <w:pStyle w:val="a9"/>
        <w:spacing w:before="0" w:line="420" w:lineRule="atLeast"/>
        <w:ind w:left="150"/>
        <w:rPr>
          <w:rFonts w:eastAsia="標楷體"/>
          <w:sz w:val="28"/>
        </w:rPr>
      </w:pPr>
      <w:r>
        <w:rPr>
          <w:rFonts w:eastAsia="標楷體" w:hint="eastAsia"/>
          <w:sz w:val="32"/>
        </w:rPr>
        <w:t>一、農業</w:t>
      </w:r>
    </w:p>
    <w:p w14:paraId="50A23509" w14:textId="77777777" w:rsidR="006A6304" w:rsidRDefault="006A6304" w:rsidP="006A6304">
      <w:pPr>
        <w:pStyle w:val="a9"/>
        <w:spacing w:before="0" w:line="500" w:lineRule="exact"/>
        <w:ind w:left="150"/>
        <w:rPr>
          <w:rFonts w:eastAsia="標楷體"/>
          <w:sz w:val="28"/>
        </w:rPr>
      </w:pPr>
      <w:r>
        <w:rPr>
          <w:rFonts w:eastAsia="標楷體" w:hint="eastAsia"/>
          <w:sz w:val="28"/>
        </w:rPr>
        <w:t>（一）耕地面積：</w:t>
      </w:r>
    </w:p>
    <w:p w14:paraId="79D98A82" w14:textId="3DE661A5" w:rsidR="006A6304" w:rsidRDefault="006A6304" w:rsidP="006A6304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>池上鄉因地勢、土壤、河川等天然條件及水利設施興設先後的差別，使本鄉農業發展在時間與空間上，有明顯的演進與差異。</w:t>
      </w:r>
      <w:r>
        <w:rPr>
          <w:rFonts w:ascii="標楷體" w:eastAsia="標楷體" w:hint="eastAsia"/>
          <w:sz w:val="28"/>
        </w:rPr>
        <w:t>據最新統計民國一百</w:t>
      </w:r>
      <w:r w:rsidR="00F849FF">
        <w:rPr>
          <w:rFonts w:ascii="標楷體" w:eastAsia="標楷體" w:hint="eastAsia"/>
          <w:sz w:val="28"/>
        </w:rPr>
        <w:t>一十</w:t>
      </w:r>
      <w:r w:rsidR="00BE2569">
        <w:rPr>
          <w:rFonts w:ascii="標楷體" w:eastAsia="標楷體" w:hint="eastAsia"/>
          <w:sz w:val="28"/>
        </w:rPr>
        <w:t>三</w:t>
      </w:r>
      <w:r>
        <w:rPr>
          <w:rFonts w:ascii="標楷體" w:eastAsia="標楷體" w:hint="eastAsia"/>
          <w:sz w:val="28"/>
        </w:rPr>
        <w:t>年底，池上鄉耕地面積</w:t>
      </w:r>
      <w:r w:rsidR="0092288C">
        <w:rPr>
          <w:rFonts w:ascii="標楷體" w:eastAsia="標楷體" w:hint="eastAsia"/>
          <w:sz w:val="28"/>
        </w:rPr>
        <w:t>4,</w:t>
      </w:r>
      <w:r w:rsidR="001771D6">
        <w:rPr>
          <w:rFonts w:ascii="標楷體" w:eastAsia="標楷體" w:hint="eastAsia"/>
          <w:sz w:val="28"/>
        </w:rPr>
        <w:t>0</w:t>
      </w:r>
      <w:r w:rsidR="00F849FF">
        <w:rPr>
          <w:rFonts w:ascii="標楷體" w:eastAsia="標楷體" w:hint="eastAsia"/>
          <w:sz w:val="28"/>
        </w:rPr>
        <w:t>40</w:t>
      </w:r>
      <w:r w:rsidR="0092288C">
        <w:rPr>
          <w:rFonts w:ascii="標楷體" w:eastAsia="標楷體" w:hint="eastAsia"/>
          <w:sz w:val="28"/>
        </w:rPr>
        <w:t>.</w:t>
      </w:r>
      <w:r w:rsidR="00F849FF">
        <w:rPr>
          <w:rFonts w:ascii="標楷體" w:eastAsia="標楷體" w:hint="eastAsia"/>
          <w:sz w:val="28"/>
        </w:rPr>
        <w:t>83</w:t>
      </w:r>
      <w:r>
        <w:rPr>
          <w:rFonts w:ascii="標楷體" w:eastAsia="標楷體" w:hint="eastAsia"/>
          <w:sz w:val="28"/>
        </w:rPr>
        <w:t>公頃，其中水田為</w:t>
      </w:r>
      <w:r w:rsidR="0092288C">
        <w:rPr>
          <w:rFonts w:ascii="標楷體" w:eastAsia="標楷體" w:hint="eastAsia"/>
          <w:sz w:val="28"/>
        </w:rPr>
        <w:t>1,</w:t>
      </w:r>
      <w:r w:rsidR="00D033D7">
        <w:rPr>
          <w:rFonts w:ascii="標楷體" w:eastAsia="標楷體" w:hint="eastAsia"/>
          <w:sz w:val="28"/>
        </w:rPr>
        <w:t>4</w:t>
      </w:r>
      <w:r w:rsidR="00BE2569">
        <w:rPr>
          <w:rFonts w:ascii="標楷體" w:eastAsia="標楷體" w:hint="eastAsia"/>
          <w:sz w:val="28"/>
        </w:rPr>
        <w:t>99</w:t>
      </w:r>
      <w:r w:rsidR="0092288C">
        <w:rPr>
          <w:rFonts w:ascii="標楷體" w:eastAsia="標楷體" w:hint="eastAsia"/>
          <w:sz w:val="28"/>
        </w:rPr>
        <w:t>.</w:t>
      </w:r>
      <w:r w:rsidR="00BE2569">
        <w:rPr>
          <w:rFonts w:ascii="標楷體" w:eastAsia="標楷體" w:hint="eastAsia"/>
          <w:sz w:val="28"/>
        </w:rPr>
        <w:t>70</w:t>
      </w:r>
      <w:r>
        <w:rPr>
          <w:rFonts w:ascii="標楷體" w:eastAsia="標楷體" w:hint="eastAsia"/>
          <w:sz w:val="28"/>
        </w:rPr>
        <w:t>公頃,占耕地面積</w:t>
      </w:r>
      <w:r w:rsidR="00D033D7">
        <w:rPr>
          <w:rFonts w:ascii="標楷體" w:eastAsia="標楷體" w:hint="eastAsia"/>
          <w:sz w:val="28"/>
        </w:rPr>
        <w:t>36</w:t>
      </w:r>
      <w:r w:rsidR="00F849FF">
        <w:rPr>
          <w:rFonts w:ascii="標楷體" w:eastAsia="標楷體" w:hint="eastAsia"/>
          <w:sz w:val="28"/>
        </w:rPr>
        <w:t>.</w:t>
      </w:r>
      <w:r w:rsidR="00D033D7">
        <w:rPr>
          <w:rFonts w:ascii="標楷體" w:eastAsia="標楷體" w:hint="eastAsia"/>
          <w:sz w:val="28"/>
        </w:rPr>
        <w:t>84</w:t>
      </w:r>
      <w:r>
        <w:rPr>
          <w:rFonts w:ascii="標楷體" w:eastAsia="標楷體" w:hint="eastAsia"/>
          <w:sz w:val="28"/>
        </w:rPr>
        <w:t>%，旱田為2,</w:t>
      </w:r>
      <w:r w:rsidR="00F849FF">
        <w:rPr>
          <w:rFonts w:ascii="標楷體" w:eastAsia="標楷體" w:hint="eastAsia"/>
          <w:sz w:val="28"/>
        </w:rPr>
        <w:t>5</w:t>
      </w:r>
      <w:r w:rsidR="00BE2569">
        <w:rPr>
          <w:rFonts w:ascii="標楷體" w:eastAsia="標楷體" w:hint="eastAsia"/>
          <w:sz w:val="28"/>
        </w:rPr>
        <w:t>41</w:t>
      </w:r>
      <w:r>
        <w:rPr>
          <w:rFonts w:ascii="標楷體" w:eastAsia="標楷體" w:hint="eastAsia"/>
          <w:sz w:val="28"/>
        </w:rPr>
        <w:t>.</w:t>
      </w:r>
      <w:r w:rsidR="00BE2569">
        <w:rPr>
          <w:rFonts w:ascii="標楷體" w:eastAsia="標楷體" w:hint="eastAsia"/>
          <w:sz w:val="28"/>
        </w:rPr>
        <w:t>13</w:t>
      </w:r>
      <w:r>
        <w:rPr>
          <w:rFonts w:ascii="標楷體" w:eastAsia="標楷體" w:hint="eastAsia"/>
          <w:sz w:val="28"/>
        </w:rPr>
        <w:t>公頃，占</w:t>
      </w:r>
      <w:r w:rsidR="00D033D7">
        <w:rPr>
          <w:rFonts w:ascii="標楷體" w:eastAsia="標楷體" w:hint="eastAsia"/>
          <w:sz w:val="28"/>
        </w:rPr>
        <w:t>6</w:t>
      </w:r>
      <w:r w:rsidR="00BE2569">
        <w:rPr>
          <w:rFonts w:ascii="標楷體" w:eastAsia="標楷體" w:hint="eastAsia"/>
          <w:sz w:val="28"/>
        </w:rPr>
        <w:t>2</w:t>
      </w:r>
      <w:r w:rsidR="00227C48">
        <w:rPr>
          <w:rFonts w:ascii="標楷體" w:eastAsia="標楷體" w:hint="eastAsia"/>
          <w:sz w:val="28"/>
        </w:rPr>
        <w:t>.</w:t>
      </w:r>
      <w:r w:rsidR="00BE2569">
        <w:rPr>
          <w:rFonts w:ascii="標楷體" w:eastAsia="標楷體" w:hint="eastAsia"/>
          <w:sz w:val="28"/>
        </w:rPr>
        <w:t>89</w:t>
      </w:r>
      <w:r>
        <w:rPr>
          <w:rFonts w:ascii="標楷體" w:eastAsia="標楷體" w:hint="eastAsia"/>
          <w:sz w:val="28"/>
        </w:rPr>
        <w:t>%</w:t>
      </w:r>
      <w:r>
        <w:rPr>
          <w:rFonts w:eastAsia="標楷體" w:hint="eastAsia"/>
          <w:sz w:val="28"/>
        </w:rPr>
        <w:t>。</w:t>
      </w:r>
    </w:p>
    <w:p w14:paraId="29A3A12D" w14:textId="77777777" w:rsidR="00B57DAF" w:rsidRDefault="00B57DAF" w:rsidP="006A6304">
      <w:pPr>
        <w:rPr>
          <w:rFonts w:eastAsia="標楷體"/>
          <w:sz w:val="28"/>
        </w:rPr>
      </w:pPr>
    </w:p>
    <w:p w14:paraId="056B103F" w14:textId="77777777" w:rsidR="00B57DAF" w:rsidRDefault="00B57DAF" w:rsidP="006A6304">
      <w:pPr>
        <w:rPr>
          <w:rFonts w:eastAsia="標楷體"/>
          <w:sz w:val="28"/>
        </w:rPr>
      </w:pPr>
    </w:p>
    <w:p w14:paraId="775AECA4" w14:textId="77777777" w:rsidR="00861E5D" w:rsidRDefault="00861E5D" w:rsidP="006A6304">
      <w:pPr>
        <w:rPr>
          <w:rFonts w:eastAsia="標楷體"/>
          <w:sz w:val="28"/>
        </w:rPr>
      </w:pPr>
    </w:p>
    <w:p w14:paraId="763552C6" w14:textId="749DE50A" w:rsidR="006A6304" w:rsidRDefault="00861E5D">
      <w:r>
        <w:rPr>
          <w:rFonts w:hint="eastAsia"/>
        </w:rPr>
        <w:t xml:space="preserve">        </w:t>
      </w:r>
      <w:r w:rsidR="00BE2569">
        <w:rPr>
          <w:noProof/>
        </w:rPr>
        <w:drawing>
          <wp:inline distT="0" distB="0" distL="0" distR="0" wp14:anchorId="686895DC" wp14:editId="154523F1">
            <wp:extent cx="3700145" cy="2377110"/>
            <wp:effectExtent l="0" t="0" r="0" b="4445"/>
            <wp:docPr id="1780016034" name="圖表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D00-00005904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4633AD">
        <w:rPr>
          <w:rFonts w:hint="eastAsia"/>
        </w:rPr>
        <w:t xml:space="preserve"> </w:t>
      </w:r>
    </w:p>
    <w:p w14:paraId="76B5783A" w14:textId="77777777" w:rsidR="006A6304" w:rsidRDefault="00861E5D">
      <w:r>
        <w:rPr>
          <w:rFonts w:hint="eastAsia"/>
        </w:rPr>
        <w:t xml:space="preserve"> </w:t>
      </w:r>
      <w:r w:rsidR="006A6304">
        <w:rPr>
          <w:rFonts w:hint="eastAsia"/>
        </w:rPr>
        <w:t xml:space="preserve">   </w:t>
      </w:r>
    </w:p>
    <w:p w14:paraId="2AD2447B" w14:textId="77777777" w:rsidR="00694EEB" w:rsidRDefault="00861E5D" w:rsidP="002965D8">
      <w:r>
        <w:rPr>
          <w:rFonts w:hint="eastAsia"/>
        </w:rPr>
        <w:t xml:space="preserve"> </w:t>
      </w:r>
    </w:p>
    <w:p w14:paraId="5F99DC74" w14:textId="77777777" w:rsidR="00694EEB" w:rsidRDefault="00694EEB" w:rsidP="002965D8"/>
    <w:p w14:paraId="2CAB29B4" w14:textId="77777777" w:rsidR="00694EEB" w:rsidRDefault="00694EEB" w:rsidP="002965D8"/>
    <w:p w14:paraId="3D6BB6E2" w14:textId="77777777" w:rsidR="00694EEB" w:rsidRDefault="00694EEB" w:rsidP="002965D8"/>
    <w:p w14:paraId="6853C36E" w14:textId="77777777" w:rsidR="00694EEB" w:rsidRDefault="00694EEB" w:rsidP="002965D8"/>
    <w:p w14:paraId="707D502A" w14:textId="77777777" w:rsidR="00694EEB" w:rsidRDefault="00694EEB" w:rsidP="002965D8"/>
    <w:p w14:paraId="0615D65E" w14:textId="77777777" w:rsidR="00BE2569" w:rsidRDefault="00BE2569" w:rsidP="002965D8">
      <w:pPr>
        <w:rPr>
          <w:rFonts w:hint="eastAsia"/>
        </w:rPr>
      </w:pPr>
    </w:p>
    <w:p w14:paraId="51F64F5F" w14:textId="77777777" w:rsidR="002965D8" w:rsidRPr="001771D6" w:rsidRDefault="00694EEB" w:rsidP="002965D8">
      <w:r>
        <w:rPr>
          <w:rFonts w:hint="eastAsia"/>
        </w:rPr>
        <w:lastRenderedPageBreak/>
        <w:t xml:space="preserve">                                                    </w:t>
      </w:r>
      <w:r w:rsidR="002965D8" w:rsidRPr="002965D8">
        <w:rPr>
          <w:rFonts w:ascii="標楷體" w:eastAsia="標楷體" w:hAnsi="標楷體" w:hint="eastAsia"/>
          <w:sz w:val="18"/>
          <w:szCs w:val="18"/>
        </w:rPr>
        <w:t>農、林、漁、牧48</w:t>
      </w:r>
    </w:p>
    <w:p w14:paraId="714FE30C" w14:textId="77777777" w:rsidR="002965D8" w:rsidRPr="002965D8" w:rsidRDefault="002965D8" w:rsidP="002965D8">
      <w:pPr>
        <w:rPr>
          <w:rFonts w:ascii="標楷體" w:eastAsia="標楷體" w:hAnsi="標楷體"/>
          <w:sz w:val="28"/>
          <w:szCs w:val="28"/>
        </w:rPr>
      </w:pPr>
      <w:r w:rsidRPr="002965D8">
        <w:rPr>
          <w:rFonts w:ascii="標楷體" w:eastAsia="標楷體" w:hAnsi="標楷體" w:hint="eastAsia"/>
          <w:sz w:val="28"/>
          <w:szCs w:val="28"/>
        </w:rPr>
        <w:t>（二）稻米生產：</w:t>
      </w:r>
    </w:p>
    <w:p w14:paraId="20C64703" w14:textId="22291424" w:rsidR="002965D8" w:rsidRPr="002965D8" w:rsidRDefault="002965D8" w:rsidP="002965D8">
      <w:pPr>
        <w:rPr>
          <w:rFonts w:ascii="標楷體" w:eastAsia="標楷體" w:hAnsi="標楷體"/>
          <w:sz w:val="28"/>
          <w:szCs w:val="28"/>
        </w:rPr>
      </w:pPr>
      <w:r w:rsidRPr="002965D8">
        <w:rPr>
          <w:rFonts w:ascii="標楷體" w:eastAsia="標楷體" w:hAnsi="標楷體" w:hint="eastAsia"/>
          <w:sz w:val="28"/>
          <w:szCs w:val="28"/>
        </w:rPr>
        <w:t>本鄉稻米生產為本鄉農產之大宗，民國一百</w:t>
      </w:r>
      <w:r w:rsidR="00F849FF">
        <w:rPr>
          <w:rFonts w:ascii="標楷體" w:eastAsia="標楷體" w:hAnsi="標楷體" w:hint="eastAsia"/>
          <w:sz w:val="28"/>
          <w:szCs w:val="28"/>
        </w:rPr>
        <w:t>一十</w:t>
      </w:r>
      <w:r w:rsidR="00BE2569">
        <w:rPr>
          <w:rFonts w:ascii="標楷體" w:eastAsia="標楷體" w:hAnsi="標楷體" w:hint="eastAsia"/>
          <w:sz w:val="28"/>
          <w:szCs w:val="28"/>
        </w:rPr>
        <w:t>三</w:t>
      </w:r>
      <w:r w:rsidRPr="002965D8">
        <w:rPr>
          <w:rFonts w:ascii="標楷體" w:eastAsia="標楷體" w:hAnsi="標楷體" w:hint="eastAsia"/>
          <w:sz w:val="28"/>
          <w:szCs w:val="28"/>
        </w:rPr>
        <w:t>年二期生產面積合計為</w:t>
      </w:r>
      <w:r w:rsidR="00681AA2">
        <w:rPr>
          <w:rFonts w:ascii="標楷體" w:eastAsia="標楷體" w:hAnsi="標楷體" w:hint="eastAsia"/>
          <w:sz w:val="28"/>
          <w:szCs w:val="28"/>
        </w:rPr>
        <w:t>2</w:t>
      </w:r>
      <w:r w:rsidRPr="002965D8">
        <w:rPr>
          <w:rFonts w:ascii="標楷體" w:eastAsia="標楷體" w:hAnsi="標楷體" w:hint="eastAsia"/>
          <w:sz w:val="28"/>
          <w:szCs w:val="28"/>
        </w:rPr>
        <w:t>,</w:t>
      </w:r>
      <w:r w:rsidR="00681AA2">
        <w:rPr>
          <w:rFonts w:ascii="標楷體" w:eastAsia="標楷體" w:hAnsi="標楷體" w:hint="eastAsia"/>
          <w:sz w:val="28"/>
          <w:szCs w:val="28"/>
        </w:rPr>
        <w:t>9</w:t>
      </w:r>
      <w:r w:rsidR="00BE2569">
        <w:rPr>
          <w:rFonts w:ascii="標楷體" w:eastAsia="標楷體" w:hAnsi="標楷體" w:hint="eastAsia"/>
          <w:sz w:val="28"/>
          <w:szCs w:val="28"/>
        </w:rPr>
        <w:t>55</w:t>
      </w:r>
      <w:r w:rsidRPr="002965D8">
        <w:rPr>
          <w:rFonts w:ascii="標楷體" w:eastAsia="標楷體" w:hAnsi="標楷體" w:hint="eastAsia"/>
          <w:sz w:val="28"/>
          <w:szCs w:val="28"/>
        </w:rPr>
        <w:t>.</w:t>
      </w:r>
      <w:r w:rsidR="00BE2569">
        <w:rPr>
          <w:rFonts w:ascii="標楷體" w:eastAsia="標楷體" w:hAnsi="標楷體" w:hint="eastAsia"/>
          <w:sz w:val="28"/>
          <w:szCs w:val="28"/>
        </w:rPr>
        <w:t>28</w:t>
      </w:r>
      <w:r w:rsidRPr="002965D8">
        <w:rPr>
          <w:rFonts w:ascii="標楷體" w:eastAsia="標楷體" w:hAnsi="標楷體" w:hint="eastAsia"/>
          <w:sz w:val="28"/>
          <w:szCs w:val="28"/>
        </w:rPr>
        <w:t>公頃較上年</w:t>
      </w:r>
      <w:r w:rsidR="00BE2569">
        <w:rPr>
          <w:rFonts w:ascii="標楷體" w:eastAsia="標楷體" w:hAnsi="標楷體" w:hint="eastAsia"/>
          <w:sz w:val="28"/>
          <w:szCs w:val="28"/>
        </w:rPr>
        <w:t>2</w:t>
      </w:r>
      <w:r w:rsidR="00B57DAF" w:rsidRPr="002965D8">
        <w:rPr>
          <w:rFonts w:ascii="標楷體" w:eastAsia="標楷體" w:hAnsi="標楷體" w:hint="eastAsia"/>
          <w:sz w:val="28"/>
          <w:szCs w:val="28"/>
        </w:rPr>
        <w:t>,</w:t>
      </w:r>
      <w:r w:rsidR="00BE2569">
        <w:rPr>
          <w:rFonts w:ascii="標楷體" w:eastAsia="標楷體" w:hAnsi="標楷體" w:hint="eastAsia"/>
          <w:sz w:val="28"/>
          <w:szCs w:val="28"/>
        </w:rPr>
        <w:t>993</w:t>
      </w:r>
      <w:r w:rsidR="00B57DAF" w:rsidRPr="002965D8">
        <w:rPr>
          <w:rFonts w:ascii="標楷體" w:eastAsia="標楷體" w:hAnsi="標楷體" w:hint="eastAsia"/>
          <w:sz w:val="28"/>
          <w:szCs w:val="28"/>
        </w:rPr>
        <w:t>.</w:t>
      </w:r>
      <w:r w:rsidR="00BE2569">
        <w:rPr>
          <w:rFonts w:ascii="標楷體" w:eastAsia="標楷體" w:hAnsi="標楷體" w:hint="eastAsia"/>
          <w:sz w:val="28"/>
          <w:szCs w:val="28"/>
        </w:rPr>
        <w:t>45</w:t>
      </w:r>
      <w:r w:rsidRPr="002965D8">
        <w:rPr>
          <w:rFonts w:ascii="標楷體" w:eastAsia="標楷體" w:hAnsi="標楷體" w:hint="eastAsia"/>
          <w:sz w:val="28"/>
          <w:szCs w:val="28"/>
        </w:rPr>
        <w:t>公頃，</w:t>
      </w:r>
      <w:r w:rsidR="00681AA2">
        <w:rPr>
          <w:rFonts w:ascii="標楷體" w:eastAsia="標楷體" w:hAnsi="標楷體" w:hint="eastAsia"/>
          <w:sz w:val="28"/>
          <w:szCs w:val="28"/>
        </w:rPr>
        <w:t>減少</w:t>
      </w:r>
      <w:r w:rsidR="00BE2569">
        <w:rPr>
          <w:rFonts w:ascii="標楷體" w:eastAsia="標楷體" w:hAnsi="標楷體" w:hint="eastAsia"/>
          <w:sz w:val="28"/>
          <w:szCs w:val="28"/>
        </w:rPr>
        <w:t>1</w:t>
      </w:r>
      <w:r w:rsidR="00694EEB">
        <w:rPr>
          <w:rFonts w:ascii="標楷體" w:eastAsia="標楷體" w:hAnsi="標楷體" w:hint="eastAsia"/>
          <w:sz w:val="28"/>
          <w:szCs w:val="28"/>
        </w:rPr>
        <w:t>.</w:t>
      </w:r>
      <w:r w:rsidR="00BE2569">
        <w:rPr>
          <w:rFonts w:ascii="標楷體" w:eastAsia="標楷體" w:hAnsi="標楷體" w:hint="eastAsia"/>
          <w:sz w:val="28"/>
          <w:szCs w:val="28"/>
        </w:rPr>
        <w:t>29</w:t>
      </w:r>
      <w:r w:rsidRPr="002965D8">
        <w:rPr>
          <w:rFonts w:ascii="標楷體" w:eastAsia="標楷體" w:hAnsi="標楷體" w:hint="eastAsia"/>
          <w:sz w:val="28"/>
          <w:szCs w:val="28"/>
        </w:rPr>
        <w:t>%。</w:t>
      </w:r>
    </w:p>
    <w:p w14:paraId="719EF71C" w14:textId="77777777" w:rsidR="002965D8" w:rsidRPr="002965D8" w:rsidRDefault="002965D8" w:rsidP="002965D8">
      <w:pPr>
        <w:rPr>
          <w:rFonts w:ascii="標楷體" w:eastAsia="標楷體" w:hAnsi="標楷體"/>
          <w:sz w:val="28"/>
          <w:szCs w:val="28"/>
        </w:rPr>
      </w:pPr>
      <w:r w:rsidRPr="002965D8">
        <w:rPr>
          <w:rFonts w:ascii="標楷體" w:eastAsia="標楷體" w:hAnsi="標楷體" w:hint="eastAsia"/>
          <w:sz w:val="28"/>
          <w:szCs w:val="28"/>
        </w:rPr>
        <w:t>日治時期本鄉之農墾以維生為首務，稻作為農民農墾之重心，自始至終，水稻是池上最重要之作物。</w:t>
      </w:r>
    </w:p>
    <w:p w14:paraId="7A7ACFC6" w14:textId="77777777" w:rsidR="002965D8" w:rsidRPr="002965D8" w:rsidRDefault="002965D8" w:rsidP="002965D8">
      <w:pPr>
        <w:rPr>
          <w:rFonts w:ascii="標楷體" w:eastAsia="標楷體" w:hAnsi="標楷體"/>
          <w:sz w:val="28"/>
          <w:szCs w:val="28"/>
        </w:rPr>
      </w:pPr>
      <w:r w:rsidRPr="002965D8">
        <w:rPr>
          <w:rFonts w:ascii="標楷體" w:eastAsia="標楷體" w:hAnsi="標楷體" w:hint="eastAsia"/>
          <w:sz w:val="28"/>
          <w:szCs w:val="28"/>
        </w:rPr>
        <w:t xml:space="preserve">    改良土壤與修繕水利，使水稻生產面積逐年增加，又研發品種與精進田間管理技術，提升水稻之質與量。</w:t>
      </w:r>
    </w:p>
    <w:p w14:paraId="5481E0A1" w14:textId="7D3B606D" w:rsidR="008E0FB1" w:rsidRDefault="002965D8" w:rsidP="002965D8">
      <w:pPr>
        <w:rPr>
          <w:rFonts w:ascii="標楷體" w:eastAsia="標楷體" w:hAnsi="標楷體"/>
          <w:sz w:val="28"/>
          <w:szCs w:val="28"/>
        </w:rPr>
      </w:pPr>
      <w:r w:rsidRPr="002965D8">
        <w:rPr>
          <w:rFonts w:ascii="標楷體" w:eastAsia="標楷體" w:hAnsi="標楷體" w:hint="eastAsia"/>
          <w:sz w:val="28"/>
          <w:szCs w:val="28"/>
        </w:rPr>
        <w:t xml:space="preserve">    「池上米」品質優良，民國60年代參加台中農改場比賽即獲首獎，民國74年農委會、農林廳及糧食局輔導池上農會辦理「良質米產銷計畫」，農民積極參與、成果豐碩，「池上米」從此打響知名度與打開市場大門。</w:t>
      </w:r>
      <w:r w:rsidR="00BE2569">
        <w:rPr>
          <w:noProof/>
        </w:rPr>
        <w:drawing>
          <wp:inline distT="0" distB="0" distL="0" distR="0" wp14:anchorId="69EF4276" wp14:editId="47C0E423">
            <wp:extent cx="5274310" cy="2892425"/>
            <wp:effectExtent l="0" t="0" r="2540" b="3175"/>
            <wp:docPr id="1540369387" name="圖表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F00-0000560C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5936A84" w14:textId="77777777" w:rsidR="00CD53E0" w:rsidRDefault="00CD53E0" w:rsidP="002965D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right="-1005" w:firstLineChars="3600" w:firstLine="6480"/>
        <w:rPr>
          <w:rFonts w:ascii="標楷體" w:eastAsia="標楷體"/>
          <w:sz w:val="18"/>
        </w:rPr>
      </w:pPr>
    </w:p>
    <w:p w14:paraId="5369FE41" w14:textId="77777777" w:rsidR="002965D8" w:rsidRDefault="002965D8" w:rsidP="002965D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right="-1005" w:firstLineChars="3600" w:firstLine="6480"/>
        <w:rPr>
          <w:rFonts w:ascii="標楷體" w:eastAsia="標楷體"/>
          <w:sz w:val="32"/>
        </w:rPr>
      </w:pPr>
      <w:r>
        <w:rPr>
          <w:rFonts w:ascii="標楷體" w:eastAsia="標楷體" w:hint="eastAsia"/>
          <w:sz w:val="18"/>
        </w:rPr>
        <w:lastRenderedPageBreak/>
        <w:t>農、林、漁、牧</w:t>
      </w:r>
      <w:r>
        <w:rPr>
          <w:rFonts w:ascii="標楷體" w:eastAsia="標楷體"/>
          <w:sz w:val="18"/>
        </w:rPr>
        <w:t>49</w:t>
      </w:r>
    </w:p>
    <w:p w14:paraId="244BD536" w14:textId="77777777" w:rsidR="002965D8" w:rsidRDefault="002965D8" w:rsidP="002965D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right="-1005"/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二、畜牧</w:t>
      </w:r>
    </w:p>
    <w:p w14:paraId="0C3F4B0B" w14:textId="2860EF86" w:rsidR="002965D8" w:rsidRDefault="002965D8" w:rsidP="002965D8">
      <w:pPr>
        <w:numPr>
          <w:ilvl w:val="0"/>
          <w:numId w:val="1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left="1038" w:right="-1004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牲畜頭數：一百</w:t>
      </w:r>
      <w:r w:rsidR="00F849FF">
        <w:rPr>
          <w:rFonts w:ascii="標楷體" w:eastAsia="標楷體" w:hint="eastAsia"/>
          <w:sz w:val="28"/>
        </w:rPr>
        <w:t>一十</w:t>
      </w:r>
      <w:r w:rsidR="00BE2569">
        <w:rPr>
          <w:rFonts w:ascii="標楷體" w:eastAsia="標楷體" w:hint="eastAsia"/>
          <w:sz w:val="28"/>
        </w:rPr>
        <w:t>三</w:t>
      </w:r>
      <w:r>
        <w:rPr>
          <w:rFonts w:ascii="標楷體" w:eastAsia="標楷體" w:hint="eastAsia"/>
          <w:sz w:val="28"/>
        </w:rPr>
        <w:t>年底現有豬</w:t>
      </w:r>
      <w:r w:rsidR="00BE2569">
        <w:rPr>
          <w:rFonts w:ascii="標楷體" w:eastAsia="標楷體" w:hint="eastAsia"/>
          <w:sz w:val="28"/>
        </w:rPr>
        <w:t>52</w:t>
      </w:r>
      <w:r>
        <w:rPr>
          <w:rFonts w:ascii="標楷體" w:eastAsia="標楷體" w:hint="eastAsia"/>
          <w:sz w:val="28"/>
        </w:rPr>
        <w:t>頭、羊</w:t>
      </w:r>
      <w:r w:rsidR="00BE2569">
        <w:rPr>
          <w:rFonts w:ascii="標楷體" w:eastAsia="標楷體" w:hint="eastAsia"/>
          <w:sz w:val="28"/>
        </w:rPr>
        <w:t>3</w:t>
      </w:r>
      <w:r>
        <w:rPr>
          <w:rFonts w:ascii="標楷體" w:eastAsia="標楷體" w:hint="eastAsia"/>
          <w:sz w:val="28"/>
        </w:rPr>
        <w:t>頭。</w:t>
      </w:r>
    </w:p>
    <w:p w14:paraId="732E90FA" w14:textId="66DB9D7A" w:rsidR="002965D8" w:rsidRDefault="002965D8" w:rsidP="002965D8">
      <w:pPr>
        <w:numPr>
          <w:ilvl w:val="0"/>
          <w:numId w:val="1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left="1038" w:right="-1004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家禽隻數：一百</w:t>
      </w:r>
      <w:r w:rsidR="00F849FF">
        <w:rPr>
          <w:rFonts w:ascii="標楷體" w:eastAsia="標楷體" w:hint="eastAsia"/>
          <w:sz w:val="28"/>
        </w:rPr>
        <w:t>一十</w:t>
      </w:r>
      <w:r w:rsidR="00BE2569">
        <w:rPr>
          <w:rFonts w:ascii="標楷體" w:eastAsia="標楷體" w:hint="eastAsia"/>
          <w:sz w:val="28"/>
        </w:rPr>
        <w:t>三</w:t>
      </w:r>
      <w:r>
        <w:rPr>
          <w:rFonts w:ascii="標楷體" w:eastAsia="標楷體" w:hint="eastAsia"/>
          <w:sz w:val="28"/>
        </w:rPr>
        <w:t>年底現有雞</w:t>
      </w:r>
      <w:r w:rsidR="00CD53E0">
        <w:rPr>
          <w:rFonts w:ascii="標楷體" w:eastAsia="標楷體" w:hint="eastAsia"/>
          <w:sz w:val="28"/>
        </w:rPr>
        <w:t>1</w:t>
      </w:r>
      <w:r w:rsidR="004A5986">
        <w:rPr>
          <w:rFonts w:ascii="標楷體" w:eastAsia="標楷體" w:hint="eastAsia"/>
          <w:sz w:val="28"/>
        </w:rPr>
        <w:t>3</w:t>
      </w:r>
      <w:r w:rsidR="00BE2569">
        <w:rPr>
          <w:rFonts w:ascii="標楷體" w:eastAsia="標楷體" w:hint="eastAsia"/>
          <w:sz w:val="28"/>
        </w:rPr>
        <w:t>1</w:t>
      </w:r>
      <w:r w:rsidR="00D0360B">
        <w:rPr>
          <w:rFonts w:ascii="標楷體" w:eastAsia="標楷體" w:hint="eastAsia"/>
          <w:sz w:val="28"/>
        </w:rPr>
        <w:t>,</w:t>
      </w:r>
      <w:r w:rsidR="00BE2569">
        <w:rPr>
          <w:rFonts w:ascii="標楷體" w:eastAsia="標楷體" w:hint="eastAsia"/>
          <w:sz w:val="28"/>
        </w:rPr>
        <w:t>111</w:t>
      </w:r>
      <w:r>
        <w:rPr>
          <w:rFonts w:ascii="標楷體" w:eastAsia="標楷體" w:hint="eastAsia"/>
          <w:sz w:val="28"/>
        </w:rPr>
        <w:t>隻。</w:t>
      </w:r>
    </w:p>
    <w:p w14:paraId="5C7CB88F" w14:textId="77777777" w:rsidR="002965D8" w:rsidRPr="00CD53E0" w:rsidRDefault="002965D8" w:rsidP="002965D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left="573" w:right="-1004"/>
        <w:rPr>
          <w:rFonts w:ascii="標楷體" w:eastAsia="標楷體"/>
          <w:sz w:val="28"/>
        </w:rPr>
      </w:pPr>
    </w:p>
    <w:p w14:paraId="37C13BF6" w14:textId="7D8ED4CC" w:rsidR="002965D8" w:rsidRPr="002965D8" w:rsidRDefault="00BE2569" w:rsidP="002965D8">
      <w:pPr>
        <w:rPr>
          <w:rFonts w:ascii="標楷體" w:eastAsia="標楷體" w:hAnsi="標楷體"/>
          <w:sz w:val="28"/>
          <w:szCs w:val="28"/>
        </w:rPr>
      </w:pPr>
      <w:r>
        <w:rPr>
          <w:noProof/>
        </w:rPr>
        <w:drawing>
          <wp:inline distT="0" distB="0" distL="0" distR="0" wp14:anchorId="6B86A273" wp14:editId="2712F7DC">
            <wp:extent cx="5195849" cy="3019959"/>
            <wp:effectExtent l="0" t="0" r="0" b="0"/>
            <wp:docPr id="47443494" name="圖表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1000-00005814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2965D8" w:rsidRPr="002965D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0535C" w14:textId="77777777" w:rsidR="009F52D5" w:rsidRDefault="009F52D5" w:rsidP="006A6304">
      <w:pPr>
        <w:spacing w:line="240" w:lineRule="auto"/>
      </w:pPr>
      <w:r>
        <w:separator/>
      </w:r>
    </w:p>
  </w:endnote>
  <w:endnote w:type="continuationSeparator" w:id="0">
    <w:p w14:paraId="2686D960" w14:textId="77777777" w:rsidR="009F52D5" w:rsidRDefault="009F52D5" w:rsidP="006A63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中隸">
    <w:altName w:val="細明體"/>
    <w:charset w:val="88"/>
    <w:family w:val="modern"/>
    <w:pitch w:val="fixed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CA5F6" w14:textId="77777777" w:rsidR="009F52D5" w:rsidRDefault="009F52D5" w:rsidP="006A6304">
      <w:pPr>
        <w:spacing w:line="240" w:lineRule="auto"/>
      </w:pPr>
      <w:r>
        <w:separator/>
      </w:r>
    </w:p>
  </w:footnote>
  <w:footnote w:type="continuationSeparator" w:id="0">
    <w:p w14:paraId="623B2433" w14:textId="77777777" w:rsidR="009F52D5" w:rsidRDefault="009F52D5" w:rsidP="006A63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48281A"/>
    <w:multiLevelType w:val="singleLevel"/>
    <w:tmpl w:val="6D782722"/>
    <w:lvl w:ilvl="0">
      <w:start w:val="1"/>
      <w:numFmt w:val="taiwaneseCountingThousand"/>
      <w:lvlText w:val="(%1)"/>
      <w:legacy w:legacy="1" w:legacySpace="0" w:legacyIndent="465"/>
      <w:lvlJc w:val="left"/>
      <w:pPr>
        <w:ind w:left="1035" w:hanging="465"/>
      </w:pPr>
      <w:rPr>
        <w:rFonts w:ascii="新細明體" w:eastAsia="新細明體" w:hint="eastAsia"/>
        <w:b w:val="0"/>
        <w:i w:val="0"/>
        <w:sz w:val="28"/>
        <w:u w:val="none"/>
      </w:rPr>
    </w:lvl>
  </w:abstractNum>
  <w:num w:numId="1" w16cid:durableId="819620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861"/>
    <w:rsid w:val="001771D6"/>
    <w:rsid w:val="00227C48"/>
    <w:rsid w:val="0025049B"/>
    <w:rsid w:val="002965D8"/>
    <w:rsid w:val="002A67A4"/>
    <w:rsid w:val="002C462D"/>
    <w:rsid w:val="002D56FA"/>
    <w:rsid w:val="003667C8"/>
    <w:rsid w:val="003E1F5C"/>
    <w:rsid w:val="00400805"/>
    <w:rsid w:val="004633AD"/>
    <w:rsid w:val="004A5986"/>
    <w:rsid w:val="004A7A79"/>
    <w:rsid w:val="004B6177"/>
    <w:rsid w:val="00677646"/>
    <w:rsid w:val="00681AA2"/>
    <w:rsid w:val="00694EEB"/>
    <w:rsid w:val="006A6304"/>
    <w:rsid w:val="007434D2"/>
    <w:rsid w:val="00782A03"/>
    <w:rsid w:val="00786863"/>
    <w:rsid w:val="00860BA3"/>
    <w:rsid w:val="00861E5D"/>
    <w:rsid w:val="008A12D2"/>
    <w:rsid w:val="008E0FB1"/>
    <w:rsid w:val="009077A3"/>
    <w:rsid w:val="0092288C"/>
    <w:rsid w:val="009420BA"/>
    <w:rsid w:val="009B01D4"/>
    <w:rsid w:val="009D096E"/>
    <w:rsid w:val="009F52D5"/>
    <w:rsid w:val="00A73A96"/>
    <w:rsid w:val="00AE5DC8"/>
    <w:rsid w:val="00B203BB"/>
    <w:rsid w:val="00B34A82"/>
    <w:rsid w:val="00B57DAF"/>
    <w:rsid w:val="00BE2569"/>
    <w:rsid w:val="00C9596D"/>
    <w:rsid w:val="00CD33EF"/>
    <w:rsid w:val="00CD53E0"/>
    <w:rsid w:val="00D02FA6"/>
    <w:rsid w:val="00D033D7"/>
    <w:rsid w:val="00D0360B"/>
    <w:rsid w:val="00DB7861"/>
    <w:rsid w:val="00E3112B"/>
    <w:rsid w:val="00F8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231F9"/>
  <w15:docId w15:val="{79DB565B-9E96-4C40-9254-549F0ADE2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304"/>
    <w:pPr>
      <w:widowControl w:val="0"/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6304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20"/>
    </w:rPr>
  </w:style>
  <w:style w:type="character" w:customStyle="1" w:styleId="a4">
    <w:name w:val="頁首 字元"/>
    <w:basedOn w:val="a0"/>
    <w:link w:val="a3"/>
    <w:uiPriority w:val="99"/>
    <w:rsid w:val="006A630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A6304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20"/>
    </w:rPr>
  </w:style>
  <w:style w:type="character" w:customStyle="1" w:styleId="a6">
    <w:name w:val="頁尾 字元"/>
    <w:basedOn w:val="a0"/>
    <w:link w:val="a5"/>
    <w:uiPriority w:val="99"/>
    <w:rsid w:val="006A6304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A6304"/>
    <w:pPr>
      <w:adjustRightInd/>
      <w:spacing w:line="240" w:lineRule="auto"/>
      <w:textAlignment w:val="auto"/>
    </w:pPr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6A630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Body Text"/>
    <w:basedOn w:val="a"/>
    <w:link w:val="aa"/>
    <w:semiHidden/>
    <w:rsid w:val="006A6304"/>
    <w:pPr>
      <w:adjustRightInd/>
      <w:snapToGrid w:val="0"/>
      <w:spacing w:before="120" w:line="240" w:lineRule="atLeast"/>
      <w:jc w:val="both"/>
      <w:textAlignment w:val="auto"/>
    </w:pPr>
    <w:rPr>
      <w:kern w:val="2"/>
    </w:rPr>
  </w:style>
  <w:style w:type="character" w:customStyle="1" w:styleId="aa">
    <w:name w:val="本文 字元"/>
    <w:basedOn w:val="a0"/>
    <w:link w:val="a9"/>
    <w:semiHidden/>
    <w:rsid w:val="006A6304"/>
    <w:rPr>
      <w:rFonts w:ascii="Times New Roman" w:eastAsia="新細明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32113;&#35336;&#24180;&#22577;\113&#24180;&#32113;&#35336;&#24180;&#22577;\4&#36786;&#28417;(ok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32113;&#35336;&#24180;&#22577;\113&#24180;&#32113;&#35336;&#24180;&#22577;\4&#36786;&#28417;(ok)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32113;&#35336;&#24180;&#22577;\113&#24180;&#32113;&#35336;&#24180;&#22577;\4&#36786;&#28417;(ok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075" b="0" i="0" u="none" strike="noStrike" baseline="0">
                <a:solidFill>
                  <a:srgbClr val="000000"/>
                </a:solidFill>
                <a:latin typeface="標楷體"/>
                <a:ea typeface="標楷體"/>
              </a:rPr>
              <a:t>池上鄉</a:t>
            </a:r>
          </a:p>
          <a:p>
            <a:pPr>
              <a:defRPr sz="925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075" b="0" i="0" u="none" strike="noStrike" baseline="0">
                <a:solidFill>
                  <a:srgbClr val="000000"/>
                </a:solidFill>
                <a:latin typeface="標楷體"/>
                <a:ea typeface="標楷體"/>
              </a:rPr>
              <a:t>民國</a:t>
            </a:r>
            <a:r>
              <a:rPr lang="en-US" altLang="zh-TW" sz="1075" b="0" i="0" u="none" strike="noStrike" baseline="0">
                <a:solidFill>
                  <a:srgbClr val="000000"/>
                </a:solidFill>
                <a:latin typeface="標楷體"/>
                <a:ea typeface="標楷體"/>
              </a:rPr>
              <a:t>113</a:t>
            </a:r>
            <a:r>
              <a:rPr lang="zh-TW" altLang="en-US" sz="1075" b="0" i="0" u="none" strike="noStrike" baseline="0">
                <a:solidFill>
                  <a:srgbClr val="000000"/>
                </a:solidFill>
                <a:latin typeface="標楷體"/>
                <a:ea typeface="標楷體"/>
              </a:rPr>
              <a:t>年底耕地面積</a:t>
            </a:r>
          </a:p>
        </c:rich>
      </c:tx>
      <c:layout>
        <c:manualLayout>
          <c:xMode val="edge"/>
          <c:yMode val="edge"/>
          <c:x val="0.28496079889155485"/>
          <c:y val="2.0491995619752831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240362460143744"/>
          <c:y val="0.43046462013809339"/>
          <c:w val="0.48712497393560339"/>
          <c:h val="0.29801396778791078"/>
        </c:manualLayout>
      </c:layout>
      <c:pie3DChart>
        <c:varyColors val="1"/>
        <c:ser>
          <c:idx val="0"/>
          <c:order val="0"/>
          <c:spPr>
            <a:solidFill>
              <a:srgbClr val="8080FF"/>
            </a:solidFill>
            <a:ln w="12700">
              <a:solidFill>
                <a:srgbClr val="000000"/>
              </a:solidFill>
              <a:prstDash val="solid"/>
            </a:ln>
          </c:spPr>
          <c:explosion val="13"/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578D-4E54-9934-ED81051EDFBB}"/>
              </c:ext>
            </c:extLst>
          </c:dPt>
          <c:dPt>
            <c:idx val="1"/>
            <c:bubble3D val="0"/>
            <c:spPr>
              <a:solidFill>
                <a:srgbClr val="80206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578D-4E54-9934-ED81051EDFBB}"/>
              </c:ext>
            </c:extLst>
          </c:dPt>
          <c:dLbls>
            <c:dLbl>
              <c:idx val="0"/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25" b="0" i="0" u="none" strike="noStrike" baseline="0">
                      <a:solidFill>
                        <a:srgbClr val="000000"/>
                      </a:solidFill>
                      <a:latin typeface="新細明體"/>
                      <a:ea typeface="新細明體"/>
                      <a:cs typeface="新細明體"/>
                    </a:defRPr>
                  </a:pPr>
                  <a:endParaRPr lang="zh-TW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78D-4E54-9934-ED81051EDFBB}"/>
                </c:ext>
              </c:extLst>
            </c:dLbl>
            <c:dLbl>
              <c:idx val="1"/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25" b="0" i="0" u="none" strike="noStrike" baseline="0">
                      <a:solidFill>
                        <a:srgbClr val="000000"/>
                      </a:solidFill>
                      <a:latin typeface="新細明體"/>
                      <a:ea typeface="新細明體"/>
                      <a:cs typeface="新細明體"/>
                    </a:defRPr>
                  </a:pPr>
                  <a:endParaRPr lang="zh-TW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78D-4E54-9934-ED81051EDFBB}"/>
                </c:ext>
              </c:extLst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/>
              </a:p>
            </c:txPr>
            <c:showLegendKey val="1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面積!$A$2:$A$3</c:f>
              <c:strCache>
                <c:ptCount val="2"/>
                <c:pt idx="0">
                  <c:v>水田</c:v>
                </c:pt>
                <c:pt idx="1">
                  <c:v>旱田</c:v>
                </c:pt>
              </c:strCache>
            </c:strRef>
          </c:cat>
          <c:val>
            <c:numRef>
              <c:f>面積!$B$2:$B$3</c:f>
              <c:numCache>
                <c:formatCode>#,##0.00_);[Red]\(#,##0.00\)</c:formatCode>
                <c:ptCount val="2"/>
                <c:pt idx="0">
                  <c:v>1499.7</c:v>
                </c:pt>
                <c:pt idx="1">
                  <c:v>2541.13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78D-4E54-9934-ED81051EDF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30901315715363903"/>
          <c:y val="0.89073064956284442"/>
          <c:w val="0.23175993826951885"/>
          <c:h val="7.9470198675496651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50" b="0" i="0" u="none" strike="noStrike" baseline="0">
              <a:solidFill>
                <a:srgbClr val="000000"/>
              </a:solidFill>
              <a:latin typeface="新細明體"/>
              <a:ea typeface="新細明體"/>
              <a:cs typeface="新細明體"/>
            </a:defRPr>
          </a:pPr>
          <a:endParaRPr lang="zh-TW"/>
        </a:p>
      </c:txPr>
    </c:legend>
    <c:plotVisOnly val="1"/>
    <c:dispBlanksAs val="zero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925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205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0" i="0" u="none" strike="noStrike" baseline="0">
                <a:solidFill>
                  <a:srgbClr val="000000"/>
                </a:solidFill>
                <a:latin typeface="標楷體"/>
                <a:ea typeface="標楷體"/>
              </a:rPr>
              <a:t>池上鄉歷年稻米收穫面積</a:t>
            </a:r>
          </a:p>
          <a:p>
            <a:pPr>
              <a:defRPr sz="205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0" i="0" u="none" strike="noStrike" baseline="0">
                <a:solidFill>
                  <a:srgbClr val="000000"/>
                </a:solidFill>
                <a:latin typeface="標楷體"/>
                <a:ea typeface="標楷體"/>
              </a:rPr>
              <a:t>民國</a:t>
            </a:r>
            <a:r>
              <a:rPr lang="en-US" altLang="zh-TW" sz="1200" b="0" i="0" u="none" strike="noStrike" baseline="0">
                <a:solidFill>
                  <a:srgbClr val="000000"/>
                </a:solidFill>
                <a:latin typeface="標楷體"/>
                <a:ea typeface="標楷體"/>
              </a:rPr>
              <a:t>113</a:t>
            </a:r>
            <a:r>
              <a:rPr lang="zh-TW" altLang="en-US" sz="1200" b="0" i="0" u="none" strike="noStrike" baseline="0">
                <a:solidFill>
                  <a:srgbClr val="000000"/>
                </a:solidFill>
                <a:latin typeface="標楷體"/>
                <a:ea typeface="標楷體"/>
              </a:rPr>
              <a:t>年底</a:t>
            </a:r>
          </a:p>
        </c:rich>
      </c:tx>
      <c:layout>
        <c:manualLayout>
          <c:xMode val="edge"/>
          <c:yMode val="edge"/>
          <c:x val="0.34912096576561219"/>
          <c:y val="2.4096385542168676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2990549198381601"/>
          <c:y val="0.30602472649575413"/>
          <c:w val="0.86062388439278092"/>
          <c:h val="0.3807236754829067"/>
        </c:manualLayout>
      </c:layout>
      <c:lineChart>
        <c:grouping val="stacked"/>
        <c:varyColors val="0"/>
        <c:ser>
          <c:idx val="0"/>
          <c:order val="0"/>
          <c:spPr>
            <a:ln w="3175">
              <a:solidFill>
                <a:srgbClr val="000080"/>
              </a:solidFill>
              <a:prstDash val="solid"/>
            </a:ln>
          </c:spPr>
          <c:marker>
            <c:symbol val="circle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9776779469964366E-2"/>
                  <c:y val="4.70899544183945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D91-42A8-9B3E-701509ECA874}"/>
                </c:ext>
              </c:extLst>
            </c:dLbl>
            <c:dLbl>
              <c:idx val="1"/>
              <c:layout>
                <c:manualLayout>
                  <c:x val="-4.535959650811671E-2"/>
                  <c:y val="-4.7956034765313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D91-42A8-9B3E-701509ECA874}"/>
                </c:ext>
              </c:extLst>
            </c:dLbl>
            <c:dLbl>
              <c:idx val="2"/>
              <c:layout>
                <c:manualLayout>
                  <c:x val="-5.3481598499247121E-2"/>
                  <c:y val="3.45485141027842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D91-42A8-9B3E-701509ECA874}"/>
                </c:ext>
              </c:extLst>
            </c:dLbl>
            <c:dLbl>
              <c:idx val="3"/>
              <c:layout>
                <c:manualLayout>
                  <c:x val="-4.5929454742921982E-2"/>
                  <c:y val="-4.4841917517999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D91-42A8-9B3E-701509ECA874}"/>
                </c:ext>
              </c:extLst>
            </c:dLbl>
            <c:dLbl>
              <c:idx val="4"/>
              <c:layout>
                <c:manualLayout>
                  <c:x val="-5.5618854853174693E-2"/>
                  <c:y val="3.84165430458547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D91-42A8-9B3E-701509ECA874}"/>
                </c:ext>
              </c:extLst>
            </c:dLbl>
            <c:dLbl>
              <c:idx val="5"/>
              <c:layout>
                <c:manualLayout>
                  <c:x val="-5.120167189132712E-2"/>
                  <c:y val="-3.70435571795724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D91-42A8-9B3E-701509ECA874}"/>
                </c:ext>
              </c:extLst>
            </c:dLbl>
            <c:dLbl>
              <c:idx val="6"/>
              <c:layout>
                <c:manualLayout>
                  <c:x val="-5.9323673882457559E-2"/>
                  <c:y val="4.07250253946294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D91-42A8-9B3E-701509ECA874}"/>
                </c:ext>
              </c:extLst>
            </c:dLbl>
            <c:dLbl>
              <c:idx val="7"/>
              <c:layout>
                <c:manualLayout>
                  <c:x val="-7.0580472111832424E-2"/>
                  <c:y val="-5.17810290554010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D91-42A8-9B3E-701509ECA874}"/>
                </c:ext>
              </c:extLst>
            </c:dLbl>
            <c:dLbl>
              <c:idx val="8"/>
              <c:layout>
                <c:manualLayout>
                  <c:x val="-4.4219550926040269E-2"/>
                  <c:y val="3.42294992345715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D91-42A8-9B3E-701509ECA874}"/>
                </c:ext>
              </c:extLst>
            </c:dLbl>
            <c:dLbl>
              <c:idx val="9"/>
              <c:layout>
                <c:manualLayout>
                  <c:x val="-4.1369766083314906E-2"/>
                  <c:y val="-3.87053427392706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D91-42A8-9B3E-701509ECA874}"/>
                </c:ext>
              </c:extLst>
            </c:dLbl>
            <c:dLbl>
              <c:idx val="10"/>
              <c:layout>
                <c:manualLayout>
                  <c:x val="-3.1347962382445138E-2"/>
                  <c:y val="4.74777448071216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0D91-42A8-9B3E-701509ECA874}"/>
                </c:ext>
              </c:extLst>
            </c:dLbl>
            <c:dLbl>
              <c:idx val="11"/>
              <c:layout>
                <c:manualLayout>
                  <c:x val="-6.269592476489028E-3"/>
                  <c:y val="-4.35212660731948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D91-42A8-9B3E-701509ECA874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稻米!$A$12:$A$19</c:f>
              <c:strCache>
                <c:ptCount val="8"/>
                <c:pt idx="0">
                  <c:v>106年</c:v>
                </c:pt>
                <c:pt idx="1">
                  <c:v>107年</c:v>
                </c:pt>
                <c:pt idx="2">
                  <c:v>108年</c:v>
                </c:pt>
                <c:pt idx="3">
                  <c:v>109年</c:v>
                </c:pt>
                <c:pt idx="4">
                  <c:v>110年</c:v>
                </c:pt>
                <c:pt idx="5">
                  <c:v>111年</c:v>
                </c:pt>
                <c:pt idx="6">
                  <c:v>112年</c:v>
                </c:pt>
                <c:pt idx="7">
                  <c:v>113年</c:v>
                </c:pt>
              </c:strCache>
            </c:strRef>
          </c:cat>
          <c:val>
            <c:numRef>
              <c:f>稻米!$B$12:$B$19</c:f>
              <c:numCache>
                <c:formatCode>_(* #,##0.00_);_(* \(#,##0.00\);_(* "-"??_);_(@_)</c:formatCode>
                <c:ptCount val="8"/>
                <c:pt idx="0">
                  <c:v>3047.65</c:v>
                </c:pt>
                <c:pt idx="1">
                  <c:v>3061.53</c:v>
                </c:pt>
                <c:pt idx="2">
                  <c:v>3040.8</c:v>
                </c:pt>
                <c:pt idx="3" formatCode="General">
                  <c:v>3141.25</c:v>
                </c:pt>
                <c:pt idx="4">
                  <c:v>3019.91</c:v>
                </c:pt>
                <c:pt idx="5">
                  <c:v>3064.99</c:v>
                </c:pt>
                <c:pt idx="6">
                  <c:v>2993.45</c:v>
                </c:pt>
                <c:pt idx="7">
                  <c:v>2955.28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C-0D91-42A8-9B3E-701509ECA87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upDownBars>
          <c:gapWidth val="130"/>
          <c:upBars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</c:upBars>
          <c:downBars>
            <c:spPr>
              <a:solidFill>
                <a:srgbClr val="000000"/>
              </a:solidFill>
              <a:ln w="3175">
                <a:solidFill>
                  <a:srgbClr val="000000"/>
                </a:solidFill>
                <a:prstDash val="solid"/>
              </a:ln>
            </c:spPr>
          </c:downBars>
        </c:upDownBars>
        <c:marker val="1"/>
        <c:smooth val="0"/>
        <c:axId val="104215680"/>
        <c:axId val="104217216"/>
      </c:lineChart>
      <c:catAx>
        <c:axId val="104215680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標楷體"/>
                <a:ea typeface="標楷體"/>
                <a:cs typeface="標楷體"/>
              </a:defRPr>
            </a:pPr>
            <a:endParaRPr lang="zh-TW"/>
          </a:p>
        </c:txPr>
        <c:crossAx val="1042172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4217216"/>
        <c:scaling>
          <c:orientation val="minMax"/>
          <c:max val="4000"/>
          <c:min val="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300000" vert="horz"/>
              <a:lstStyle/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標楷體"/>
                    <a:ea typeface="標楷體"/>
                    <a:cs typeface="標楷體"/>
                  </a:defRPr>
                </a:pPr>
                <a:r>
                  <a:rPr lang="zh-TW" altLang="en-US"/>
                  <a:t>公頃</a:t>
                </a:r>
              </a:p>
            </c:rich>
          </c:tx>
          <c:layout>
            <c:manualLayout>
              <c:xMode val="edge"/>
              <c:yMode val="edge"/>
              <c:x val="6.1128573407349798E-2"/>
              <c:y val="0.12166208139645196"/>
            </c:manualLayout>
          </c:layout>
          <c:overlay val="0"/>
          <c:spPr>
            <a:noFill/>
            <a:ln w="25400">
              <a:noFill/>
            </a:ln>
          </c:spPr>
        </c:title>
        <c:numFmt formatCode="#,##0_);[Red]\(#,##0\)" sourceLinked="0"/>
        <c:majorTickMark val="in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104215680"/>
        <c:crosses val="autoZero"/>
        <c:crossBetween val="between"/>
        <c:majorUnit val="500"/>
        <c:minorUnit val="300"/>
      </c:valAx>
      <c:spPr>
        <a:noFill/>
        <a:ln w="3175">
          <a:solidFill>
            <a:srgbClr val="000000"/>
          </a:solidFill>
          <a:prstDash val="solid"/>
        </a:ln>
      </c:spPr>
    </c:plotArea>
    <c:plotVisOnly val="1"/>
    <c:dispBlanksAs val="zero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205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0" i="0" u="none" strike="noStrike" baseline="0">
                <a:solidFill>
                  <a:srgbClr val="000000"/>
                </a:solidFill>
                <a:latin typeface="標楷體"/>
                <a:ea typeface="標楷體"/>
              </a:rPr>
              <a:t>池上鄉歷年豬頭數</a:t>
            </a:r>
          </a:p>
          <a:p>
            <a:pPr>
              <a:defRPr sz="16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0" i="0" u="none" strike="noStrike" baseline="0">
                <a:solidFill>
                  <a:srgbClr val="000000"/>
                </a:solidFill>
                <a:latin typeface="標楷體"/>
                <a:ea typeface="標楷體"/>
              </a:rPr>
              <a:t>民國</a:t>
            </a:r>
            <a:r>
              <a:rPr lang="en-US" altLang="zh-TW" sz="1200" b="0" i="0" u="none" strike="noStrike" baseline="0">
                <a:solidFill>
                  <a:srgbClr val="000000"/>
                </a:solidFill>
                <a:latin typeface="標楷體"/>
                <a:ea typeface="標楷體"/>
              </a:rPr>
              <a:t>113</a:t>
            </a:r>
            <a:r>
              <a:rPr lang="zh-TW" altLang="en-US" sz="1200" b="0" i="0" u="none" strike="noStrike" baseline="0">
                <a:solidFill>
                  <a:srgbClr val="000000"/>
                </a:solidFill>
                <a:latin typeface="標楷體"/>
                <a:ea typeface="標楷體"/>
              </a:rPr>
              <a:t>年底</a:t>
            </a:r>
          </a:p>
        </c:rich>
      </c:tx>
      <c:layout>
        <c:manualLayout>
          <c:xMode val="edge"/>
          <c:yMode val="edge"/>
          <c:x val="0.37724644175575611"/>
          <c:y val="1.6393513787875749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9.268296362223849E-2"/>
          <c:y val="0.2773543787630674"/>
          <c:w val="0.86751636360415574"/>
          <c:h val="0.58015411337595757"/>
        </c:manualLayout>
      </c:layout>
      <c:lineChart>
        <c:grouping val="standard"/>
        <c:varyColors val="0"/>
        <c:ser>
          <c:idx val="0"/>
          <c:order val="0"/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7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480706293122529E-2"/>
                  <c:y val="-3.1525665849145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5B1-403A-9908-430F67AC1045}"/>
                </c:ext>
              </c:extLst>
            </c:dLbl>
            <c:dLbl>
              <c:idx val="1"/>
              <c:layout>
                <c:manualLayout>
                  <c:x val="-1.9960047630804601E-2"/>
                  <c:y val="-3.25256228217374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5B1-403A-9908-430F67AC1045}"/>
                </c:ext>
              </c:extLst>
            </c:dLbl>
            <c:dLbl>
              <c:idx val="2"/>
              <c:layout>
                <c:manualLayout>
                  <c:x val="-3.4375788518510982E-2"/>
                  <c:y val="-4.89125252786023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5B1-403A-9908-430F67AC1045}"/>
                </c:ext>
              </c:extLst>
            </c:dLbl>
            <c:dLbl>
              <c:idx val="3"/>
              <c:layout>
                <c:manualLayout>
                  <c:x val="-4.0807272352728297E-2"/>
                  <c:y val="-4.74995051848026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5B1-403A-9908-430F67AC1045}"/>
                </c:ext>
              </c:extLst>
            </c:dLbl>
            <c:dLbl>
              <c:idx val="4"/>
              <c:layout>
                <c:manualLayout>
                  <c:x val="-4.3246941992167068E-2"/>
                  <c:y val="-3.7919194526913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5B1-403A-9908-430F67AC1045}"/>
                </c:ext>
              </c:extLst>
            </c:dLbl>
            <c:dLbl>
              <c:idx val="5"/>
              <c:layout>
                <c:manualLayout>
                  <c:x val="-4.568661163160579E-2"/>
                  <c:y val="-3.86076330622605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5B1-403A-9908-430F67AC1045}"/>
                </c:ext>
              </c:extLst>
            </c:dLbl>
            <c:dLbl>
              <c:idx val="6"/>
              <c:layout>
                <c:manualLayout>
                  <c:x val="-4.2138036092266767E-2"/>
                  <c:y val="-4.10271502947377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5B1-403A-9908-430F67AC1045}"/>
                </c:ext>
              </c:extLst>
            </c:dLbl>
            <c:dLbl>
              <c:idx val="7"/>
              <c:layout>
                <c:manualLayout>
                  <c:x val="-2.661359885930413E-2"/>
                  <c:y val="-5.05420592917687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5B1-403A-9908-430F67AC1045}"/>
                </c:ext>
              </c:extLst>
            </c:dLbl>
            <c:dLbl>
              <c:idx val="8"/>
              <c:layout>
                <c:manualLayout>
                  <c:x val="-2.9053058944098854E-2"/>
                  <c:y val="-4.90175121552428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D5B1-403A-9908-430F67AC1045}"/>
                </c:ext>
              </c:extLst>
            </c:dLbl>
            <c:dLbl>
              <c:idx val="9"/>
              <c:layout>
                <c:manualLayout>
                  <c:x val="-4.7533963232054631E-2"/>
                  <c:y val="5.76065151405837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5B1-403A-9908-430F67AC1045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豬!$A$13:$A$20</c:f>
              <c:strCache>
                <c:ptCount val="8"/>
                <c:pt idx="0">
                  <c:v>106年</c:v>
                </c:pt>
                <c:pt idx="1">
                  <c:v>107年</c:v>
                </c:pt>
                <c:pt idx="2">
                  <c:v>108年</c:v>
                </c:pt>
                <c:pt idx="3">
                  <c:v>109年</c:v>
                </c:pt>
                <c:pt idx="4">
                  <c:v>110年</c:v>
                </c:pt>
                <c:pt idx="5">
                  <c:v>111年</c:v>
                </c:pt>
                <c:pt idx="6">
                  <c:v>112年</c:v>
                </c:pt>
                <c:pt idx="7">
                  <c:v>113年</c:v>
                </c:pt>
              </c:strCache>
            </c:strRef>
          </c:cat>
          <c:val>
            <c:numRef>
              <c:f>豬!$B$13:$B$20</c:f>
              <c:numCache>
                <c:formatCode>_(* #,##0_);_(* \(#,##0\);_(* "-"??_);_(@_)</c:formatCode>
                <c:ptCount val="8"/>
                <c:pt idx="0">
                  <c:v>176</c:v>
                </c:pt>
                <c:pt idx="1">
                  <c:v>100</c:v>
                </c:pt>
                <c:pt idx="2">
                  <c:v>107</c:v>
                </c:pt>
                <c:pt idx="3">
                  <c:v>111</c:v>
                </c:pt>
                <c:pt idx="4">
                  <c:v>135</c:v>
                </c:pt>
                <c:pt idx="5">
                  <c:v>155</c:v>
                </c:pt>
                <c:pt idx="6">
                  <c:v>129</c:v>
                </c:pt>
                <c:pt idx="7">
                  <c:v>52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D5B1-403A-9908-430F67AC104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4238464"/>
        <c:axId val="124204160"/>
      </c:lineChart>
      <c:catAx>
        <c:axId val="104238464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標楷體"/>
                <a:ea typeface="標楷體"/>
                <a:cs typeface="標楷體"/>
              </a:defRPr>
            </a:pPr>
            <a:endParaRPr lang="zh-TW"/>
          </a:p>
        </c:txPr>
        <c:crossAx val="124204160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24204160"/>
        <c:scaling>
          <c:orientation val="minMax"/>
          <c:max val="1000"/>
          <c:min val="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300000" vert="horz"/>
              <a:lstStyle/>
              <a:p>
                <a:pPr algn="ctr">
                  <a:defRPr sz="1025" b="0" i="0" u="none" strike="noStrike" baseline="0">
                    <a:solidFill>
                      <a:srgbClr val="000000"/>
                    </a:solidFill>
                    <a:latin typeface="標楷體"/>
                    <a:ea typeface="標楷體"/>
                    <a:cs typeface="標楷體"/>
                  </a:defRPr>
                </a:pPr>
                <a:r>
                  <a:rPr lang="zh-TW" altLang="en-US"/>
                  <a:t>頭</a:t>
                </a:r>
              </a:p>
            </c:rich>
          </c:tx>
          <c:layout>
            <c:manualLayout>
              <c:xMode val="edge"/>
              <c:yMode val="edge"/>
              <c:x val="5.7884471758103406E-2"/>
              <c:y val="9.8360748799529829E-2"/>
            </c:manualLayout>
          </c:layout>
          <c:overlay val="0"/>
          <c:spPr>
            <a:noFill/>
            <a:ln w="25400">
              <a:noFill/>
            </a:ln>
          </c:spPr>
        </c:title>
        <c:numFmt formatCode="#,##0_);[Red]\(#,##0\)" sourceLinked="0"/>
        <c:majorTickMark val="in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zh-TW"/>
          </a:p>
        </c:txPr>
        <c:crossAx val="104238464"/>
        <c:crosses val="autoZero"/>
        <c:crossBetween val="between"/>
        <c:majorUnit val="200"/>
      </c:valAx>
      <c:spPr>
        <a:noFill/>
        <a:ln w="12700">
          <a:solidFill>
            <a:srgbClr val="000000"/>
          </a:solidFill>
          <a:prstDash val="solid"/>
        </a:ln>
      </c:spPr>
    </c:plotArea>
    <c:plotVisOnly val="1"/>
    <c:dispBlanksAs val="gap"/>
    <c:showDLblsOverMax val="0"/>
  </c:chart>
  <c:spPr>
    <a:noFill/>
    <a:ln w="9525">
      <a:noFill/>
    </a:ln>
  </c:spPr>
  <c:txPr>
    <a:bodyPr/>
    <a:lstStyle/>
    <a:p>
      <a:pPr>
        <a:defRPr sz="160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2015-10-15T01:28:00Z</cp:lastPrinted>
  <dcterms:created xsi:type="dcterms:W3CDTF">2021-10-20T04:00:00Z</dcterms:created>
  <dcterms:modified xsi:type="dcterms:W3CDTF">2025-10-28T00:29:00Z</dcterms:modified>
</cp:coreProperties>
</file>